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536 vom 16. Februar 2026</w:t>
      </w:r>
    </w:p>
    <w:p>
      <w:r>
        <w:t>BE Verwaltungsgericht, 2026-02-16, DE</w:t>
      </w:r>
    </w:p>
    <w:p>
      <w:r>
        <w:rPr>
          <w:b/>
        </w:rPr>
        <w:t xml:space="preserve">Quelle: </w:t>
      </w:r>
      <w:r>
        <w:t>https://mcp.opencaselaw.ch/entscheid/be_verwaltungsgericht_200 2025 536</w:t>
      </w:r>
    </w:p>
    <w:p>
      <w:r>
        <w:t>FR: BE_VERWALTUNGSGERICHT 200 2025 536 du 16 février 2026</w:t>
      </w:r>
    </w:p>
    <w:p>
      <w:r>
        <w:t>IT: BE_VERWALTUNGSGERICHT 200 2025 536 del 16 febbraio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17. Juli 2025 (act. II 166). Streitig und zu prüfen ist der Anspruch auf eine Invalidenrente und dabei insbesondere die Frage, ob der medizinische Sachverhalt hinrei- chend abgeklärt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w:t>
      </w:r>
    </w:p>
    <w:p>
      <w:r>
        <w:t>Urteil des Verwaltungsgerichts des Kantons Bern vom 16. Februar 2026, IV 200 2025 536 - 5 - nur vor, wenn sie aus objektiver Sicht nicht überwindbar ist (Art. 7 Abs. 2 ATSG).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2.3 2.3.1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der Verordnung vom 17. Januar 1961 über die Invali- denversicherung [IVV; SR 831.201]). Erheblich ist eine Sachverhaltsände- rung, wenn angenommen werden kann, der Leistungsanspruch sei begründet, falls sich die geltend gemachten Umstände als richtig erweisen sollten (vgl. BGE 149 V 177 E. 4.7 S. 184).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w:t>
      </w:r>
    </w:p>
    <w:p>
      <w:r>
        <w:t>Urteil des Verwaltungsgerichts des Kantons Bern vom 16. Februar 2026, IV 200 2025 536 - 6 -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Urteil des Bundesgerichts [BGer] 8C_104/2024 vom 22. Oktober 2024 E. 3.2, nicht publ. in: BGE 151 V 66, aber in: SVR 2025 IV Nr. 16 S. 59). 2.3.2 Anlass zur Rentenrevision gibt jede wesentliche Änderung in den tatsächlichen Verhältnissen, die geeignet ist, den Invaliditätsgrad und damit den Rentenanspruch zu beeinflussen. Die Invalidenrente ist deshalb u.a. bei einer wesentlichen Veränderung des Gesundheitszustandes revidierbar (BGE 147 V 167 E. 4.1 S. 169, 144 I 103 E. 2.1 S. 105; SVR 2025 IV Nr. 34 S. 129, 8C_235/2024 E. 4). 2.3.3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2.3.4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w:t>
      </w:r>
    </w:p>
    <w:p>
      <w:r>
        <w:t>Urteil des Verwaltungsgerichts des Kantons Bern vom 16. Februar 2026, IV 200 2025 536 - 7 -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Beschwerdegegnerin ist auf die Neuanmeldung vom Oktober 2023 (act. II 109) eingetreten, weshalb die Eintretensfrage praxisgemäss nicht zu überprüfen ist (BGE 109 V 108 E. 2b S. 114). Massgebende Ver- gleichszeitpunkte für die Prüfung, ob ein Revisionsgrund vorliegt, bilden die Verfügung vom 7. Juli 2022 (act. II 99) – mit welcher der Beschwerdeführe- rin eine bis 30. September 2021 befristete ganze Invalidenrente zugespro- chen wurde – und die nunmehr angefochtene Verfügung vom 17. Juli 2025 (act. II 166; vgl. E. 2.3.3 vorne). Nicht massgebend ist in dieser Hinsicht die Nichteintretensverfügung vom 19. Januar 2023 (act. II 107), da dieser kei- nerlei Abklärungen zugrunde lagen. 3.2 Bei Erlass der Verfügung vom 7. Juli 2022 (act. II 99) stützte sich die Beschwerdegegnerin im Wesentlichen auf den Bericht des RAD-Arztes Dr. med. D.________, Facharzt für Orthopädische Chirurgie und Traumato- logie des Bewegungsapparates, vom 1. Oktober 2021 (vgl. act. II 99 S. 5 i.V.m. act. II 90 S. 4 und act. II 81). Darin stellte er die folgenden Diagnosen (act. II 81 S. 3): Belastungsgesteigerte posttraumatische radiodorsale und volare Handgelenk- schmerzen links: - Distale Radiusfraktur links (12. Mai 2015) - Osteosynthese mit Doppelgewindeschraube und Refixation der pal- maren Bänder - St. n. (= Status nach) Handgelenkskontusion (9. Mai 2017) - Arthroskopische Resektion des radiopalmaren Handgelenksganglions (14. August 2017) - St. n. Entfernung des radiodorsalen Handgelenksganglions (22. Fe- bruar 2018) - Handgelenksrevision radiopalmar und Schraubenentfernung styloidal (22. August 2018)</w:t>
      </w:r>
    </w:p>
    <w:p>
      <w:r>
        <w:t>Urteil des Verwaltungsgerichts des Kantons Bern vom 16. Februar 2026, IV 200 2025 536 - 8 - - Vd. (= Verdacht) auf Neurom resp. Adhäsion des N. (= Nervus) inte- rosseus posterior - Schmerzausweitung mit gemischtem neuropathischem-nozizeptivem Schmerzcharakter Unter Berufung auf den Bericht des Suva-Kreisarztes Dr. med. E.________, Facharzt für Allgemeine Innere Medizin sowie für Chirurgie, vom 23. März 2021 (act. II 74.24) hielt Dr. med. D.________ zur medizini- schen Situation fest, anlässlich der kreisärztlichen Untersuchung vom 17. März 2021 sei die Handgelenksbeweglichkeit geringgradig eingeschränkt gewesen und es hätten noch belastungsabhängige Beschwerden im linken Handgelenk und leichte Parästhesien im Bereich der ersten Metacarpale vorgelegen. Trophische Störungen hätten sich keine finden lassen. In der Beurteilung führte Dr. med. D.________ aus, zur aktuellen psychischen Situation fänden sich im Dossier keine Auffälligkeiten (S. 3). Der Endzu- stand der medizinischen Situation sei erreicht worden, die Behandlung ab- geschlossen. Bei der angestammten Tätigkeit handle es sich um eine körperlich mittelschwere bis schwere Tätigkeit, welche angesichts der ver- minderten Belastbarkeit des linken Handgelenks nicht mehr zumutbar sei. Eine den Leiden angepasste Tätigkeit sei ab 1. Juli 2021 über 8.5 Stunden ohne zusätzliche Leistungsminderung zumutbar (S. 4). 3.3 Bis zum Erlass der die zeitliche Grenze der gerichtlichen Prüfung bildenden (BGE 131 V 242 E. 2.1 S. 243) angefochtenen Verfügung vom 17. Juli 2025 (act. II 166) präsentierte sich die medizinische Aktenlage im Wesentlichen wie folgt: 3.3.1 Im Bericht des Spitals F.________, vom 17. Februar 2023 (act. II 122 S. 22-24), mitunterzeichnet von Prof. Dr. med. G.________, Fachärztin für Handchirurgie sowie für Plastische, Rekonstruktive und Ästhetische Chirurgie, wurden im Wesentlichen "chronische, gemischt neuropathische Schmerzen Handgelenk links (adominant)" diagnostiziert (S. 22). Bei der Beschwerdeführerin sei es nochmalig zu einer Exazerbation der Schmer- zen am linken radialen Handgelenk gekommen. In der heutigen klinischen Untersuchung könne weiterhin kein passendes anatomisches Substrat für die verantwortlichen Beschwerden dargestellt werden. Auch im Vergleich zur Voruntersuchung zeige sich die Schmerzsymptomatik zunehmend (S. 24).</w:t>
      </w:r>
    </w:p>
    <w:p>
      <w:r>
        <w:t>Urteil des Verwaltungsgerichts des Kantons Bern vom 16. Februar 2026, IV 200 2025 536 - 9 - Im Bericht des Spitals F.________ vom 21. April 2023 (act. II 122 S. 16- 18), mitunterzeichnet von Prof. Dr. med. G.________, hielten die Behandler zum Ergebnis einer 3-Phasen Skelettszintigraphie vom 3. März 2023 Fol- gendes fest (S. 17): "Kein morphologisches oder metabolisches Korrelat zu den Schmerzen am CMC I [CMC = Carpometacarpal] und radiocarpal links. Nicht aktivierte Arthrose beidseits zwischen Radius und Os lunatum. Fokal erhöhter Knochenstoffwechsel rechts am CMC IV/V ohne morphologisches Korrelat DD [= Differenzialdiagnose]: beginnende Arthrose. Kein Hinweis auf ein CRPS [= Complex Regional Pain Syndrome]". In der Beurteilung führten die Behandler aus, die handtherapeutische Behandlung habe nicht die gewünschte Wirkung gezeigt. Auch die SPECT CT-Untersuchung liefe- re kein klares Korrelat für die Beschwerden (S. 17). Im Bericht des Spitals F.________ vom 2. Oktober 2023 (act. II 122 S. 10- 12), mitunterzeichnet von Prof. Dr. med. G.________, hielten die Behandler gestützt auf eine Untersuchung mittels Ultraschall vom 26. September 2023 fest, der N. interosseus posterior könne gut dargestellt werden und zeige sich allenfalls etwas aufgetrieben. Der beschriebene brennende und elek- trisierende Schmerzcharakter passe zu neuropathischen Schmerzen. Auch das positive Ansprechen auf die Infiltration spreche für die Beteiligung des N. interosseus posterior am Schmerzgeschehen (S. 11). 3.3.2 Dr. med. H.________, Fachärztin für Orthopädische Chirurgie und Traumatologie des Bewegungsapparates sowie für Handchirurgie, Spital F.________, hielt im Bericht vom 8. Februar 2024 (act. II 128 S. 2 f.) fest, es bestehe wenig Verbesserung oder Verschlechterung hinsichtlich des klinischen Befundes. Die Beschwerdeführerin sei allerdings relativ klar ge- gen eine Operation eingestellt und möchte im Moment keine Teil- oder Ganzversteifung des Handgelenkes in Betracht ziehen. Die Infiltration habe man erneut vorgeschlagen, aber auch diese sei für sie keine Option, da dies nur für kurze Zeit einen Gewinn bringe (S. 3). 3.3.3 Dr. med. I.________, Facharzt für Allgemeine Innere Medizin, be- richtete am 5. Mai 2024 (act. II 136 S. 3), die Beschwerdeführerin leide an "Anpassungsstörung, Depression, Hypertonie, Dilatation Aorta ascendens, lumbale Diskushernie und chronischen neuropathischen Handgelenks- schmerzen links". Sie sei "auf die Dauer" 100 % arbeitsunfähig.</w:t>
      </w:r>
    </w:p>
    <w:p>
      <w:r>
        <w:t>Urteil des Verwaltungsgerichts des Kantons Bern vom 16. Februar 2026, IV 200 2025 536 - 10 - 3.3.4 J.________, Eidg. anerkannter Psychotherapeut FSP, diagnosti- zierte im Bericht vom 14. Oktober 2024 (act. II 139) eine mittelgradige de- pressive Episode (ICD-10 F32.1) sowie eine chronische Schmerzstörung mit somatischen und psychischen Faktoren (ICD-10 F45.41 [S. 5]). Es fän- den monatliche Sitzungen statt (S. 3). Körperliche und psychische Be- schwerden sowie niedrige Schulausbildung und sprachliche Kenntnisse ständen einer Eingliederung im Wege (S. 7). 3.3.5 Prof. Dr. med. G.________ führte im Bericht vom 14. November 2024 (act. II 152 S. 2 ff.) aus, der Sonographiebefund zeige einen massiv verdickten Nervus interosseus posterior. Man sehe aktuell eine Verschlech- terung des klinischen Befundes. Die Beschwerdeführerin sei allerdings nach wie vor klar gegen eine Operation eingestellt und möchte keine PIN- Resektion (Schmerzleitender Nerv zum Handgelenk), Teil- oder Ganzver- steifung des Handgelenkes (S. 3). 3.3.6 Der RAD-Arzt Dr. med. D.________ hielt im Bericht vom 7. Januar 2025 (act. II 155) fest, sämtliche bisher durchgeführten klinischen und bild- gebenden Untersuchungen des Handgelenks und der LWS (= Lendenwir- belsäule; vgl. act. II 134 S. 11) hätten keine objektivierbare anatomisch- pathologische Verschlechterung gezeigt. Die depressiven Episoden mittleren Grades seien bisher nicht medikamentös behandelt worden. Der Umstand, dass nur eine Behandlung pro Monat stattfinde, lasse vermuten, dass das Beschwerdebild nicht sehr ausgeprägt sei. Die Ausübung der bisherigen Tätigkeit sei nicht zumutbar. Die Ausübung einer leidensange- passten Tätigkeit sei dagegen zumutbar. Der wesentlichste Hinderungs- grund einer Eingliederung seien gemäss dem behandelnden Psychologen fehlende Schulbildung und Sprachkenntnisse. Diese Faktoren seien aber IV-fremd. Die Ausübung einer leidensangepassten Tätigkeit gemäss dem erstellten Zumutbarkeitsprofil sei weiterhin zumutbar. Angesichts des ver- minderten Antriebs sei eine gewisse Verschlechterung des Gesundheitszu- stands erkennbar. Zumutbar sei eine manuell leichte und den Leiden angepasste Arbeit ganztags über 8.5 Stunden mit einer Verminderung der Leistungsfähigkeit von 30 % für vermehrte Pausen und einem verlangsam- ten Arbeitsrhythmus (S. 8).</w:t>
      </w:r>
    </w:p>
    <w:p>
      <w:r>
        <w:t>Urteil des Verwaltungsgerichts des Kantons Bern vom 16. Februar 2026, IV 200 2025 536 - 11 - 3.3.7 Prof. Dr. med. G.________ hielt zu Handen der Beschwerdegeg- nerin im Bericht vom 30. Januar 2025 (act. II 159 S. 1 f.) fest, es habe nie eine Schmerzarmut oder eine Schmerzfreiheit erreicht werden können. Es sei also keine Besserung eingetreten. Die Frage nach der Arbeitsfähigkeit in einer den Leiden angepassten Tätigkeit sei schwer zu beantworten, da die Beschwerdeführerin de facto seit Mai 2015 nie mehr gearbeitet habe. Sie sei seit bald 10 Jahren aus dem Arbeitsprozess ausgeschieden, sie weise weder sprachliche Kenntnisse in Deutsch auf, noch habe sie etwas gelernt; sie könne nur in einer Hilfstätigkeit ohne Belastung eingesetzt wer- den, was sehr schwierig sei. Es gebe für ihre Fähigkeiten keine dem Leiden angepasste Tätigkeit. Falls es eine solche Tätigkeit gäbe, wäre eine 50%- ige Arbeitsfähigkeit mit höchstens 50%-iger Leistung eine Möglichkeit. Dies müsste aber abgeklärt werden, weil die Beschwerdeführerin dies mehr oder weniger als funktionelle Einhänderin durchführen müsse (S. 2). Mit zu Handen der damaligen Rechtsvertreterin der Beschwerdeführerin erstelltem Bericht vom 27. März 2025 (Akten der Beschwerdeführerin [act. I] 4) führte Prof. Dr. med. G.________ aus, im Zuge des Stolpersturzes vom 9. März 2022 sei die Situation immer gleich schlecht geblieben (S. 1). Wenn die Kraftentwicklung des linken Handgelenks seit Behandlungsbe- ginn beurteilt werde, sei klar ersichtlich, dass über die Zeit theoretisch eher eine Verschlechterung und keine Verbesserung eingetreten sei (S. 2). Da die Beschwerdeführerin auch mit Schienen nur eine leichte Kraftverbesse- rung habe zeigen können und auch nach Anästhesie lediglich ca. eine hal- be Stunde jeweils beschwerdearm gewesen sei, sei eine Tätigkeit, wie sie von Dr. med. D.________ ausgeführt sei, nicht realistisch. Sie – Prof. Dr. med. G.________ – verstehe nicht, warum weder die SUVA noch die IV eine Evaluation der funktionellen Leistungsfähigkeit (EFL) habe durch- führen lassen (S. 3). 3.3.8 Der RAD-Arzt Dr. med. K.________, Facharzt für Orthopädische Chirurgie und Traumatologie des Bewegungsapparates, hielt in seiner Stel- lungnahme vom 4. Juli 2025 (act. II 165) fest, vergleiche man die klinischen Befunde der stattgefundenen Untersuchungstermine, lasse sich keine rele- vante Verschlechterung erkennen (S. 2). Auf die RAD-Beurteilung vom 7. Januar 2025 könne weiterhin abgestützt werden. Der jetzige Gesund-</w:t>
      </w:r>
    </w:p>
    <w:p>
      <w:r>
        <w:t>Urteil des Verwaltungsgerichts des Kantons Bern vom 16. Februar 2026, IV 200 2025 536 - 12 - heitszustand könne als Endzustand betrachtet werden, insbesondere da die Beschwerdeführerin alle therapeutischen Massnahmen ablehne (S. 3).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lückenloser Befund vorliegt und es im Wesentlichen nur um die fachärztliche Beurteilung eines an sich feststehenden medizinischen Sachverhalts geht, mithin die direkte ärztliche Befassung mit der versicher- ten Person in den Hintergrund rückt. Dies gilt grundsätzlich auch in Bezug auf Berichte und Stellungnahmen Regionaler Ärztlicher Dienste (SVR 2020 IV Nr. 38 S. 133, 9C_651/2019 E. 4.3). 3.4.3 Den Berichten und Gutachten versicherungsinterner Ärzte kommt Beweiswert zu, sofern sie als schlüssig erscheinen, nachvollziehbar be- gründet sowie in sich widerspruchsfrei sind und keine Indizien gegen ihre Zuverlässigkeit bestehen (BGE 125 V 351 E. 3b ee S. 354; SVR 2022 UV</w:t>
      </w:r>
    </w:p>
    <w:p>
      <w:r>
        <w:t>Urteil des Verwaltungsgerichts des Kantons Bern vom 16. Februar 2026, IV 200 2025 536 - 13 - Nr. 3 S. 7, 8C_131/2021 E. 3.2). Trotz dieser grundsätzlichen Beweiseig- nung kommt den Berichten versicherungsinterner medizinischer Fachper- sonen praxisgemäss nicht dieselbe Beweiskraft zu wie einem gerichtlichen oder im Verfahren nach Art. 44 ATSG vom Versicherungsträger veranlass- 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 vorzunehmen. Insbesondere sind die von der versicherten Person aufge- legten Berichte der behandelnden Ärztinnen und Ärzte mitzuberücksichti- 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 che Zweifel auszuräumen. Vielmehr wird das Gericht entweder ein Ge- 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3.5 Die angefochtene Verfügung vom 17. Juli 2025 (act. II 166), wo- nach der Beschwerdeführerin eine adaptierte leichte Tätigkeit in ganztägi- gem Pensum mit einer Leistungseinschränkung von 30 % zumutbar sei und woraus kein rentenbegründender Invaliditätsgrad resultiere, basiert in me- dizinischer Hinsicht auf den Stellungnahmen bzw. Berichten der RAD-Ärzte Dres. med. D.________ und K.________ vom 7. Januar und 4. Juli 2025 (act. II 155; 165). Diese erfüllen die Anforderungen der Rechtsprechung an medizinische Berichte und überzeugen (vgl. E. 3.4.2 vorne). Dabei schadet es nicht, dass keine persönliche Untersuchung der Beschwerdeführerin erfolgte, fussen die Einschätzungen der RAD-Ärzte doch auf einem in dia- gnostischer Hinsicht und befundmässig im Wesentlichen feststehenden und – namentlich auch bildgebend – umfassend dokumentierten medizini- schen Sachverhalt (vgl. E. 3.3 vorne). Demnach ist die zuletzt ausgeübte</w:t>
      </w:r>
    </w:p>
    <w:p>
      <w:r>
        <w:t>Urteil des Verwaltungsgerichts des Kantons Bern vom 16. Februar 2026, IV 200 2025 536 - 14 - Tätigkeit als … (weiterhin) unzumutbar, wohingegen eine den Leiden an- gepasste Tätigkeit ganztags mit einer Leistungseinschränkung von 30 % zumutbar ist. 3.6 Die Beschwerdeführerin verneint unter Berufung auf die Berichte der behandelnden Ärztin Prof. Dr. med. G.________ den Beweiswert der RAD-ärztlichen Einschätzungen (Beschwerde S. 6 ff. Art. 2). Hierzu ist Fol- gendes festzuhalten: 3.6.1 Die RAD-Ärzte Dres. med. D.________ und K.________ begrün- deten ihre Einschätzungen im Wesentlichen damit, dass in klinischer und bildgebender Hinsicht im Vergleich zur Situation im Zeitpunkt der Verfü- gung vom 7. Juli 2022 (vgl. E. 3.1 vorne) keine (wesentliche) Verschlechte- rung des Gesundheitszustandes von Seiten des linken Handgelenks oder anderweitig dokumentiert sei (act. II 155 S. 8; 165 S. 2). In diesem Zusam- menhang ist in Erinnerung zu rufen, dass in Anbetracht der sich mit Bezug auf Schmerzen naturgemäss ergebenden Beweisschwierigkeiten im Rah- men der sozialversicherungsrechtlichen Leistungsprüfung die subjektiven Schmerzangaben durch damit korrelierende, fachärztlich schlüssig fest- stellbare Befunde hinreichend erklärbar und die Schmerzangaben zuver- lässiger medizinischer Feststellung und Überprüfung zugänglich sein müssen (BGE 143 V 124 E. 2.2.2 S. 127, 136 V 279 E. 3.2.1 S. 281). So- wohl bei Leiden, deren Ursache bekannt oder (bildgebend) zu objektivieren ist, als auch bei Beschwerden mit unklarer Ätiologie und Kausalität vermö- gen die subjektiven Angaben der versicherten Person eine invalidenversi- cherungsrechtlich relevante Arbeitsunfähigkeit nicht ohne Weiteres rechtsgenüglich nachzuweisen, sondern es hat stets eine sorgfältige Plau- sibilitätsprüfung der geltend gemachten Funktionseinschränkungen zu er- folgen (BGE 140 V 290 E. 3.3.1 S. 296). Wie die RAD-Ärzte überzeugend festhielten, wurde vorliegend trotz wie- derholter und zahlreicher bildgebender Untersuchungen kein für die geklag- ten Beschwerden klar ursächlich objektivierbares, organisches Korrelat gefunden (act. II 122 S. 17, 23 f.). Zwar beschrieb Prof. Dr. med. G.________ im Bericht vom 14. November 2024 aufgrund eines Sonogra- phiebefundes einen massiv verdickten Nervus interosseus posterior (act. II 152 S. 3). Allerdings änderte Prof. Dr. med. G.________ an der – seit jeher</w:t>
      </w:r>
    </w:p>
    <w:p>
      <w:r>
        <w:t>Urteil des Verwaltungsgerichts des Kantons Bern vom 16. Februar 2026, IV 200 2025 536 - 15 - unveränderten – bloss verdachtsweisen Diagnosestellung (zur in beweis- mässiger Hinsicht fehlenden Relevanz von Verdachtsdiagnosen vgl. Urteil des BGer 8C_113/2020 vom 27. März 2020 E. 8.2.2.1) betreffend Adhäsio- nen des Nervus interosseus posterior (S. 2; vgl. etwa act. II 122 S. 102) nichts. Insbesondere aber schrieb Prof. Dr. med. G.________ die geltend gemachten Beschwerden nicht diesem Befund zu, was spätestens im Be- richt vom 14. November 2024 geschehen wäre, hätte sie diese Auffassung vertreten. Zwar postulierte sie zwischenzeitlich, dass das positive Anspre- chen einer Infiltration für die Beteiligung des nämlichen Nervs am Schmer- zgeschehen spreche (act. II 122 S. 11), hielt jedoch später fest, dass trotz Infiltrationen weder Schmerzarmut noch Schmerzfreiheit habe erreicht wer- den können (act. II 159 S. 2) bzw. sie – die Behandler – inzwischen "kapitu- liert" hätten und nicht glaubten, dass die alleinige operative Behandlung des Nervus interosseus posterior helfen würde (act. I 4 S. 2). Nachdem somit trotz intensiver Abklärungen und Behandlungen auch seitens der behandelnden Ärzte eine erhebliche Auswirkung auf das funktionelle Leis- tungsvermögen von Seiten des fraglichen Nervs nicht erstellt ist, schmälert es den Beweiswert der RAD-ärztlichen Einschätzungen entgegen der Be- schwerde (S. 6 Art. 2 Rz. 1) in keiner Weise, wenn darin nicht nochmals eine detaillierte Diskussion mit dem im Bericht vom 14. November 2024 von Prof. Dr. med. G.________ beschriebenen Sonographiebefund (act. II 159 S. 4) erfolgte. Im Weiteren ist nicht ersichtlich und erläutert Prof. Dr. med. G.________ nicht weiter, worin die von ihr im Bericht vom 14. November 2024 postulier- te Verschlechterung des klinischen Befundes liegen soll (act. II 159 S. 4). Insoweit sie im Bericht vom 27. März 2025 eine höhergradige Beeinträchti- gung des funktionellen Leistungsvermögens mit den im Verlauf festgehal- tenen abnehmenden Kraftwerten von Seiten der linken Hand zu begründen scheint (act. I 4 S. 2), überzeugt dies nicht. Einerseits ist nicht erklärbar, dass gemäss diesem Bericht etwa auch von Seiten des rechten Handge- lenks die Faustschlusskraft im Verlauf massiv abgenommen hat (vgl. S. 2 oben). Andererseits unterliegen solche Kraftwerte massgeblich der subjek- tiven Anstrengungsbereitschaft des Patienten und erlauben daher – bei wie hier gleichzeitigem Fehlen anderweitiger, die Beschwerden erklärbarer ob-</w:t>
      </w:r>
    </w:p>
    <w:p>
      <w:r>
        <w:t>Urteil des Verwaltungsgerichts des Kantons Bern vom 16. Februar 2026, IV 200 2025 536 - 16 - jektivierbarer Befunde – für sich allein keine zuverlässige Überprüfung der invalidenversicherungsrechtlichen Relevanz geklagter Beschwerden. Soweit Prof. Dr. med. G.________ deshalb auch hinsichtlich einer den Lei- den angepassten Tätigkeit mit 50 % eine deutlich höhere Arbeitsunfähigkeit als die RAD-Ärzte (maximal 30 %) bescheinigte (act. I 4 S. 3), führte sie dies im Wesentlichen auf die subjektiven Schmerzangaben der Beschwer- deführerin sowie weitere IV-fremde Faktoren wie fehlende Sprachkenntnis- se und fehlende Ausbildung zurück (vgl. act. II 159 S. 2). Dies genügt jedoch nicht zur Begründung auch nur geringer Zweifel an der Zuverlässig- keit und Schlüssigkeit der RAD-ärztlichen Feststellungen (vgl. E. 3.4.3 vor- ne). 3.6.2 Dies gilt auch hinsichtlich der weiteren beschwerdeweisen Ein- wände: 3.6.2.1 Wenn der RAD von einer faktischen Einhändigkeit ausgeht (act. II 165 S. 3; Beschwerde S. 7 Rz. 3), ist dies zu Gunsten der Beschwerdefüh- rerin und vermag keine geringen Zweifel an dessen Einschätzung zu we- cken. Ebenso gibt das leicht unterschiedliche Zumutbarkeitsprofil einer leidensangepassten Arbeit (act. I 4 S. 3 bzw. act. II 155 S. 8) – insbesonde- re die unterschiedliche Gewichtslimite der linken Hand von einem Kilo re- spektive zwei Kilo – keinen Anlass, an der Einschätzung des RAD auch nur in geringem Ausmass zu zweifeln. Im Weiteren hat Dr. med. D.________ seine Einschätzung nicht allein mit einem fehlenden Leidensdruck der Be- schwerdeführerin begründet (Beschwerde S. 7 f. Rz. 5), sondern im We- sentlichen mit fehlenden (objektivierbaren) Befunden und invaliditätsfremden Faktoren (act. II 155 S. 7 f.), was dem Gesagten zufolge überzeugt (vgl. E. 3.6.1 vorne). Praxisgemäss besteht sodann auch keine Notwendigkeit für eine ergänzende Abklärung der Arbeitsfähigkeit mittels einer Evaluation der funktionellen Leistungsfähigkeit (EFL; Beschwerde S. 8 Art. 3; act. I 4 S. 3), sofern – wie hier (vgl. E. 3.5 vorne) – eine zuverläs- sige ärztliche Beurteilung der Arbeitsfähigkeit vorliegt (Urteile des BGer 8C_153/2025 vom 7. Oktober 2025 E. 5.3 und 8C_257/2022 vom 21. Fe- bruar 2023 E. 6.3). Dies gilt umso mehr, als eine EFL von der subjektiven Leistungsbereitschaft des Probanden abhängt (auch wenn Inkonsistenzen und Selbstlimitierungen im Rahmen einer EFL allenfalls erkennbar sind;</w:t>
      </w:r>
    </w:p>
    <w:p>
      <w:r>
        <w:t>Urteil des Verwaltungsgerichts des Kantons Bern vom 16. Februar 2026, IV 200 2025 536 - 17 - vgl. MICHAEL OLIVERI, Was sollen wir messen: Schmerz oder Funktion? Die Evaluation der funktionellen Leistungsfähigkeit als Mittel für die Beurteilung der Arbeitsfähigkeit, in RENÉ SCHAFFHAUSER/FRANZ SCHLAURI [Hrsg.], Schmerz und Arbeitsunfähigkeit, St. Gallen 2003, 389 ff., 400 ff.). 3.6.2.2 Ferner ist in psychischer Hinsicht kein Gesundheitsschaden mit Auswirkungen auf die Arbeitsfähigkeit erstellt: So wurde zwar in der Ver- gangenheit eine Anpassungsstörung diagnostiziert (act. II 134 S. 15), aller- dings allein "reaktiv nach Trennung vom Ehemann" und unter Verneinung einer depressiven Episode. Ob es sich dabei um eine fachärztlich gestellte Diagnose handelte, ist aus dem Bericht nicht ersichtlich, kann jedoch offen bleiben. Denn im hier relevanten Zeitraum nach der Neuanmeldung zum Leistungsbezug im Oktober 2023 lag keine fachärztlich festgestellte psy- chische Störung (mehr) vor, verfügen doch weder der behandelnde Psy- chotherapeut J.________ noch der Internist Dr. med. I.________, welche verschiedene psychische Störungen diagnostizierten, über fachärztlich- psychiatrische Spezialkenntnisse, womit auf ihre Einschätzungen (act. II 139; 136 S. 3) bereits aus diesem Grund nicht abgestellt werden kann. Selbst wenn die fehlende Fachkompetenz von J.________ und Dr. med. I.________ ausgeblendet würde, vermöchten ihre Berichte auch inhaltlich nicht zu überzeugen: So listet Dr. med. I.________ zwar (u.a.) psychiatri- sche Diagnosen auf, ohne diese jedoch auch nur ansatzweise anamnes- tisch oder befundmässig zu untermauern (act. II 136 S. 3). J.________ bescheinigt zwar eine Arbeitsfähigkeit von lediglich zwei bis drei Stunden täglich in einer angepassten Tätigkeit, berücksichtigt dabei jedoch körperli- che und psychische Beschwerden sowie invaliditätsfremde Aspekte glei- chermassen (act. II 139 S. 7) respektive spezifiziert nicht, inwieweit die Arbeitsfähigkeit in psychischer Hinsicht eingeschränkt sein soll. Schliesslich weist der RAD-Arzt Dr. med. D.________ zutreffend darauf hin, dass – ginge man vom Vorliegen einer hinreichend erstellten psychischen Störung aus – die fehlende Medikation und die allein monatlichen Sitzungen (act. II 139 S. 3 f.) gegen eine relevante Einschränkung des funktionellen Leis- tungsvermögens sprächen. Zumindest ergeben sich aus den genannten Berichten keine Anhaltspunkte dafür, dass in psychischer Hinsicht eine Beeinträchtigung vorläge, welche die von Dr. med. D.________ bescheinig- te Arbeitsunfähigkeit von 30 % (act. II 155 S. 8) übersteigen könnte. So</w:t>
      </w:r>
    </w:p>
    <w:p>
      <w:r>
        <w:t>Urteil des Verwaltungsgerichts des Kantons Bern vom 16. Februar 2026, IV 200 2025 536 - 18 - oder anders besteht bei dieser Sachlage somit keine Notwendigkeit weite- rer Abklärungen. 3.6.3 Zusammenfassend bestehen weder gestützt auf die beschwerde- weisen Vorbringen noch die Berichte von Prof. Dr. med. G.________ sowie die übrigen Akten auch nur geringe Zweifel an der Zuverlässigkeit der Stel- lungnahmen bzw. Berichte der RAD-Ärzte Dres. med. D.________ und K.________ vom 7. Januar und 4. Juli 2025 (act. II 155; 165; vgl. E. 3.4.3 vorne). Der von der Beschwerdeführerin beantragten Rückweisung zwecks weiterer Abklärung des medizinischen Sachverhalts bedarf es demnach nicht. 3.7 Gestützt auf die beweiskräftigen RAD-ärztlichen Einschätzungen ergibt sich was folgt: Zunächst ist die neuanmeldungsrechtlich glaubhaft gemachte Verschlech- terung des Gesundheitszustandes (vgl. E. 3.1 vorne) nicht auch revisions- rechtlich überwiegend wahrscheinlich erstellt: Dr. med. K.________ hat mit überzeugender Begründung eine relevante Verschlechterung verneint (act. II 165 S. 2). Zwar gelangte Dr. med. D.________ im Bericht vom 7. Januar 2025 insofern zu einem anderen Schluss, als er – im Vergleich zur Situati- on anlässlich der Verfügung vom 7. Juli 2022 (vgl. E. 3.2 vorne) – auch in einer den Leiden angepassten Tätigkeit neu eine Verminderung der Leis- tungsfähigkeit von 30 % bescheinigte. Allerdings begründete er dies allein mit einem verminderten Antrieb, wohingegen er in somatischer Hinsicht wie später Dr. med. K.________ keine relevante Verschlechterung feststellte (act. II 155 S. 8). Wie in E. 3.6.2.2 vorne gezeigt, ist eine – einen vermin- derten Antrieb hinreichend begründende – psychische Störung indes nicht ausgewiesen, womit auch eine damit begründete Verminderung des funkti- onellen Leistungsvermögens nicht erstellt und die Beschwerde bereits in- soweit abzuweisen ist. Doch selbst wenn zu Gunsten der Beschwerdeführerin von einer auch im Lichte der Indikatoren nach BGE 141 V 281 ausgewiesenen, um 30 % verminderten Arbeits- und Leistungs- fähigkeit auszugehen wäre und eine freie Prüfung des Rentenanspruchs zu erfolgen hätte (vgl. E. 2.3.4 vorne), änderte sich – wie nachfolgend zu zei- gen ist – am Ergebnis nichts.</w:t>
      </w:r>
    </w:p>
    <w:p>
      <w:r>
        <w:t>Urteil des Verwaltungsgerichts des Kantons Bern vom 16. Februar 2026, IV 200 2025 536 - 19 - 4. 4.1 Mit Blick auf die im Oktober 2023 (act. II 109) erfolgte Neuanmel- dung ist der frühestmögliche Rentenbeginn im April 2024 (Art. 29 Abs. 1 und 3 IVG). 4.2 4.2.1 Für die Bestimmung des lnvaliditätsgrades nach Massgabe der Einkommensvergleichsmethode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4.2.2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Kann das tatsächlich erzielte Erwerbseinkommen nicht oder nicht hinreichend genau bestimmt werden, so wird das Einkommen ohne Invalidität nach statistischen Werten nach Art. 25 Abs. 3 IVV für eine Per- son bei gleicher Ausbildung und entsprechenden beruflichen Verhältnissen festgelegt (Art. 26 Abs. 4 IVV). 4.2.3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Erwerbseinkommen vor, so wird das Einkommen mit Invalidität nach statis- tischen Werten gemäss Art. 25 Abs. 3 IVV bestimmt. Vom statistisch be- stimmten Wert nach Abs. 2 werden 10 % abgezogen. Kann die versicherte Person aufgrund ihrer Invalidität nur noch mit einer funktionellen Leistungs-</w:t>
      </w:r>
    </w:p>
    <w:p>
      <w:r>
        <w:t>Urteil des Verwaltungsgerichts des Kantons Bern vom 16. Februar 2026, IV 200 2025 536 - 20 - fähigkeit nach Art. 49 Abs. 1bis IVV von 50 % oder weniger tätig sein, so werden 20 % abgezogen. Weitere Abzüge sind nicht zulässig (Art. 26bis Abs. 3 IVV). 4.2.4 Soweit für die Bestimmung der massgebenden Erwerbseinkom- men statistische Werte herangezogen werden, sind die Zentralwerte der Lohnstrukturerhebung (LSE) des Bundesamtes für Statistik (BFS) massge- bend. Andere statistische Werte können beigezogen werden, sofern das Einkommen im Einzelfall nicht in der LSE abgebildet ist. Es sind altersun- abhängige und geschlechtsspezifische Werte zu verwenden (Art. 25 Abs. 3 IVV). Die statistischen Werte nach Abs. 3 sind an die betriebsübliche Ar- beitszeit nach Wirtschaftsabteilungen und an die Nominallohnentwicklung anzupassen (Art. 25 Abs. 4 IVV). 4.3 4.3.1 Für die Bestimmung des Valideneinkommens folgt aus den Akten, dass die Beschwerdeführerin zuletzt bei der C.________ AG als … (im Stundenlohn) angestellt war (act. II 26). Gemäss Angaben der Arbeitgebe- rin erfolgte die Kündigung aus organisatorischen Gründen (S. 2), womit die Beschwerdeführerin auch als Gesunde nicht mehr dort angestellt wäre. Entsprechend hat die Beschwerdegegnerin das Valideneinkommen zu Recht anhand der LSE (2022) bestimmt (vgl. E. 4.2.2 und E. 4.2.4 vorne; Urteil des BGer 8C_575/2024 vom 2. Juni 2025 E. 3.2). Selbst wenn aber mit Blick auf die Angaben der Beschwerdeführerin (vgl. act. II 15 S. 1; 90 S. 3) vom hypothetischen Fortbestehen der letzten Anstellung bei der C.________ AG im Gesundheitsfall ausgegangen würde, erwiese sich ein Abstellen auf Tabellenlöhne mit Blick auf das damals erzielte, deutlich tiefe- re Einkommen (vgl. act. II 11; 27.1 f.) als zu Gunsten der Beschwerdeführe- rin. Sodann legte die Beschwerdegegnerin dem Valideneinkommen Tabellenposition 10-11 ("Herst. v. Nahrungsmitteln; Getränkeherst."), Frau- en, Kompetenzniveau 1, der Tabelle TA1_tirage_skill_level zugrunde (act. II 166 S. 1), was mit Blick auf die bereits erwähnten Angaben der Be- schwerdeführerin, wonach sie die letzte Tätigkeit gerne ausgeübt habe (vgl. act. II 15 S. 1; 90 S. 3), sowie angesichts des Fehlens einer beruflichen Ausbildung (act. II 2 S. 5) nicht zu beanstanden ist. Am Ergebnis änderte sich jedoch – wie zu zeigen sein wird – auch dann nichts, wenn mit Blick</w:t>
      </w:r>
    </w:p>
    <w:p>
      <w:r>
        <w:t>Urteil des Verwaltungsgerichts des Kantons Bern vom 16. Februar 2026, IV 200 2025 536 - 21 - auf die Erwerbsbiographie, welche diverse Hilfstätigkeiten in der Vergan- genheit auflistet (act. II 17 S. 2), auf den etwas höheren Wert Total, Frauen, Kompetenzniveau 1 der Tabelle TA1_tirage_skill_level abgestellt wird (vgl. E. 4.3.3 hinten). 4.3.2 Beim Invalideneinkommen berücksichtigte die Beschwerdegegne- rin den Tabellenwert Total, Frauen, Kompetenzniveau 1, gemäss Tabelle TA1_tirage_skill_level (act. II 166 S. 1). Dies ist korrekt (Art. 26bis Abs. 2 IVV; vgl. E. 4.2.3 vorne), da die Beschwerdeführerin keiner Arbeit (mehr) nachgeht (vgl. act. II 122 S. 61), mithin kein anrechenbares Erwerbseinkommen bzw. Invalideneinkommen vorliegt. Schliesslich beste- hen keine Anhaltspunkte und es wird beschwerdeweise auch nicht geltend gemacht, dass im massgeblichen Zeitpunkt des Feststehens der Zumut- barkeit einer Teilerwerbstätigkeit (BGE 146 V 16 E. 7.1 S. 25) von einer fehlenden Verwertbarkeit der Restarbeitsfähigkeit von 70 % auszugehen gewesen wäre: So ist das Belastbarkeitsprofil nicht dergestalt restriktiv for- muliert (act. II 155 S. 8), dass der bei Vorliegen des Berichts von RAD-Arzt Dr. med. D.________ erst 47jährigen Beschwerdeführerin die Verwertbar- keit der Restarbeitsfähigkeit nicht mehr zumutbar oder möglich gewesen wäre. Dies auch dann nicht, wenn von einer funktionellen Einhändigkeit (act. II 165 S. 3; act. I 4 S. 3) betreffend die (adominante) linke Hand (act. II 122 S. 22) ausgegangen würde. Denn nach der Rechtsprechung bestehen auf dem massgebenden ausgeglichenen Arbeitsmarkt (Art. 16 ATSG) genügend realistische Betätigungsmöglichkeiten für Personen, die funktio- nell als Einarmige zu betrachten sind und überdies – wie hier – nur noch leichte Arbeit verrichten können (Urteil des BGer 8C_730/2018 vom 1. April 2019 E. 5.2.2). Soweit Prof. Dr. med. G.________ unter Hinweis auf feh- lende sprachliche Kenntnisse und berufliche Ausbildung (act. II 159 S. 2) geltend macht, eine angepasste Tätigkeit "muss aber zuerst gefunden wer- den" (act. I 4 S. 3), so ändert dies für die Invaliditätsbemessung nichts an der Verwertbarkeit bzw. der Massgeblichkeit des ausgeglichenen Arbeits- marktes, selbst wenn es sich für die Beschwerdeführerin (subjektiv) schwierig oder gar unmöglich gestalten könnte, auf dem tatsächlichen Ar- beitsmarkt eine entsprechende Stelle zu finden (Urteil des BGer 9C_39/2022 vom 24. März 2022 E. 4.2.</w:t>
      </w:r>
    </w:p>
    <w:p>
      <w:r>
        <w:t>Urteil des Verwaltungsgerichts des Kantons Bern vom 16. Februar 2026, IV 200 2025 536 - 22 - 4.3.3 Werden Validen- und Invalideneinkommen demnach zu Gunsten der Beschwerdeführerin auf derselben Grundlage ermittelt, entspricht der Invaliditätsgrad dem Grad der Arbeitsunfähigkeit (von 70 %) unter Berück- sichtigung eines leidensbedingten Abzugs von 10 % gemäss Art. 26bis Abs. 3 IVV (in der seit 1. Januar 2024 in Kraft stehenden und hier anwendbaren Fassung; vgl. E. 4.2.3 vorne), vorliegend mithin maximal 37 % (100 % - [70 % x 0.9]). Demnach besteht selbst unter Berücksichtigung der für die Be- schwerdeführerin günstigsten Annahmen kein Anspruch auf eine Invaliden- rente (vgl. E. 2.2 vorne). 5. Zusammenfassend besteht die angefochtene Verfügung vom 17. Juli 2025 zu Recht und die dagegen erhobene Beschwerde ist abzuweisen. 6.</w:t>
      </w:r>
    </w:p>
    <w:p>
      <w:r>
        <w:rPr>
          <w:b/>
        </w:rPr>
        <w:t>E. 6</w:t>
      </w:r>
    </w:p>
    <w:p>
      <w:r>
        <w:t>Oktober 2000 über den Allgemeinen Teil des Sozialversicherungsrechts (ATSG; SR 830.1) i.V.m. Art. 54 Abs. 1 lit. a des kantonalen Gesetzes vom</w:t>
      </w:r>
    </w:p>
    <w:p>
      <w:r>
        <w:t>Urteil des Verwaltungsgerichts des Kantons Bern vom 16. Februar 2026, IV 200 2025 536 - 4 -</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Beschwerdeführerin zu tragen (Art. 108 Abs. 1 VRPG). Diese sind dem geleisteten Kostenvor- schuss gleicher Höhe zu entnehmen.</w:t>
      </w:r>
    </w:p>
    <w:p>
      <w:r>
        <w:rPr>
          <w:b/>
        </w:rPr>
        <w:t>E. 6.2</w:t>
      </w:r>
    </w:p>
    <w:p>
      <w:r>
        <w:t>Nach Art. 1 Abs. 1 IVG i.V.m. Art. 61 lit. g ATSG (Umkehrschluss) hat die Beschwerdeführerin keinen Anspruch auf eine Parteientschädigung. Die obsiegende Beschwerdegegnerin hat als Sozialversicherungsträgerin keinen Anspruch auf eine Parteientschädigung (vgl. dazu auch BGE 128 V 124 E. 5b S. 133).</w:t>
      </w:r>
    </w:p>
    <w:p>
      <w:r>
        <w:t>Urteil des Verwaltungsgerichts des Kantons Bern vom 16. Februar 2026, IV 200 2025 536 - 23 -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Rechtsanwältin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